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hint="eastAsia" w:ascii="宋体" w:eastAsia="方正小标宋简体"/>
          <w:bCs/>
          <w:sz w:val="44"/>
        </w:rPr>
      </w:pPr>
      <w:r>
        <w:rPr>
          <w:rFonts w:hint="eastAsia" w:ascii="宋体" w:eastAsia="方正小标宋简体"/>
          <w:bCs/>
          <w:sz w:val="44"/>
        </w:rPr>
        <w:t xml:space="preserve"> </w:t>
      </w:r>
      <w:r>
        <w:rPr>
          <w:rFonts w:hint="eastAsia" w:ascii="宋体" w:eastAsia="方正小标宋简体"/>
          <w:bCs/>
          <w:sz w:val="44"/>
          <w:lang w:eastAsia="zh-CN"/>
        </w:rPr>
        <w:t>浙江</w:t>
      </w:r>
      <w:r>
        <w:rPr>
          <w:rFonts w:hint="eastAsia" w:ascii="宋体" w:eastAsia="方正小标宋简体"/>
          <w:bCs/>
          <w:sz w:val="44"/>
        </w:rPr>
        <w:t>省气象局</w:t>
      </w:r>
    </w:p>
    <w:p>
      <w:pPr>
        <w:snapToGrid w:val="0"/>
        <w:spacing w:line="700" w:lineRule="exact"/>
        <w:jc w:val="center"/>
        <w:rPr>
          <w:rFonts w:hint="eastAsia" w:ascii="方正小标宋简体" w:eastAsia="方正小标宋简体"/>
          <w:bCs/>
          <w:sz w:val="44"/>
          <w:szCs w:val="44"/>
        </w:rPr>
      </w:pPr>
      <w:r>
        <w:rPr>
          <w:rFonts w:hint="eastAsia" w:ascii="方正小标宋简体" w:hAnsi="方正小标宋简体" w:eastAsia="方正小标宋简体" w:cs="方正小标宋简体"/>
          <w:bCs/>
          <w:sz w:val="44"/>
        </w:rPr>
        <w:t>202</w:t>
      </w:r>
      <w:r>
        <w:rPr>
          <w:rFonts w:hint="eastAsia" w:ascii="方正小标宋简体" w:hAnsi="方正小标宋简体" w:eastAsia="方正小标宋简体" w:cs="方正小标宋简体"/>
          <w:bCs/>
          <w:sz w:val="44"/>
          <w:lang w:val="en-US" w:eastAsia="zh-CN"/>
        </w:rPr>
        <w:t>1</w:t>
      </w:r>
      <w:r>
        <w:rPr>
          <w:rFonts w:hint="eastAsia" w:ascii="方正小标宋简体" w:eastAsia="方正小标宋简体"/>
          <w:bCs/>
          <w:sz w:val="44"/>
          <w:szCs w:val="44"/>
        </w:rPr>
        <w:t>年政府信息公开工作年度报告</w:t>
      </w:r>
    </w:p>
    <w:p/>
    <w:p>
      <w:pPr>
        <w:adjustRightInd w:val="0"/>
        <w:snapToGrid w:val="0"/>
        <w:spacing w:line="58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本报告根据《中华人民共和国政府信息公开条例》（以下简称《条例》）要求编制，所列数据来自全省气象部门，</w:t>
      </w:r>
      <w:r>
        <w:rPr>
          <w:rFonts w:hint="eastAsia" w:ascii="仿宋_GB2312" w:hAnsi="Calibri" w:eastAsia="仿宋_GB2312" w:cs="Times New Roman"/>
          <w:sz w:val="32"/>
          <w:szCs w:val="32"/>
        </w:rPr>
        <w:t>所列数据的统计期限自202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年1月1日起至202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年12月31日止。本报告主要包括浙江省气象部门</w:t>
      </w: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度政府信息公开工作总体情况，主动公开政府信息情况，收到和处理政府信息公开申请情况，政府信息公开行政复议行政诉讼情况，存在的主要问题及改进情况，其他需要报告的事项等6项内容。本报告电子版可在浙江省气象局门户网站（http://zj.cma.gov.cn/）信息公开“信息公开年报”栏目获取。如对本报告有任何疑问，请与浙江省气象局办公室联系（地址：浙江省杭州市上城区河坊街旧仁和署38号；邮政编码：310002；电话：0571-870</w:t>
      </w:r>
      <w:r>
        <w:rPr>
          <w:rFonts w:hint="eastAsia" w:ascii="仿宋_GB2312" w:hAnsi="Calibri" w:eastAsia="仿宋_GB2312" w:cs="Times New Roman"/>
          <w:sz w:val="32"/>
          <w:szCs w:val="32"/>
          <w:lang w:val="en-US" w:eastAsia="zh-CN"/>
        </w:rPr>
        <w:t>60467</w:t>
      </w:r>
      <w:r>
        <w:rPr>
          <w:rFonts w:hint="eastAsia" w:ascii="仿宋_GB2312" w:hAnsi="Calibri" w:eastAsia="仿宋_GB2312" w:cs="Times New Roman"/>
          <w:sz w:val="32"/>
          <w:szCs w:val="32"/>
        </w:rPr>
        <w:t>；传真：0571-87071312）。</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adjustRightInd w:val="0"/>
        <w:snapToGrid w:val="0"/>
        <w:spacing w:line="58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年，全省气象部门以习近平新时代中国特色社会主义思想为指导，深</w:t>
      </w:r>
      <w:r>
        <w:rPr>
          <w:rFonts w:hint="eastAsia" w:ascii="仿宋_GB2312" w:hAnsi="Calibri" w:eastAsia="仿宋_GB2312" w:cs="Times New Roman"/>
          <w:sz w:val="32"/>
          <w:szCs w:val="32"/>
        </w:rPr>
        <w:t>入学习贯彻新修订的《中华人民共和国政府信息公开条例》和国务院办公厅《202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年政务公开工作要点》，认真落实中国气象局相关工作部署要求，进一步完善政府信息公开制度，着力深化主动公开，认真做好依申请公开，加强政策解读和政务舆情回应，努力提升工作质量和水平。</w:t>
      </w:r>
    </w:p>
    <w:p>
      <w:pPr>
        <w:numPr>
          <w:numId w:val="0"/>
        </w:numPr>
        <w:adjustRightInd w:val="0"/>
        <w:snapToGrid w:val="0"/>
        <w:spacing w:line="580" w:lineRule="exact"/>
        <w:ind w:firstLine="642" w:firstLineChars="200"/>
        <w:rPr>
          <w:rFonts w:hint="eastAsia" w:ascii="仿宋_GB2312" w:hAnsi="sans-serif" w:eastAsia="仿宋_GB2312" w:cs="仿宋_GB2312"/>
          <w:i w:val="0"/>
          <w:caps w:val="0"/>
          <w:color w:val="000000"/>
          <w:spacing w:val="0"/>
          <w:sz w:val="32"/>
          <w:szCs w:val="32"/>
          <w:shd w:val="clear" w:fill="FFFFFF"/>
        </w:rPr>
      </w:pPr>
      <w:r>
        <w:rPr>
          <w:rStyle w:val="5"/>
          <w:rFonts w:hint="eastAsia" w:ascii="楷体" w:hAnsi="楷体" w:eastAsia="楷体" w:cs="楷体"/>
          <w:i w:val="0"/>
          <w:caps w:val="0"/>
          <w:color w:val="000000"/>
          <w:spacing w:val="0"/>
          <w:sz w:val="32"/>
          <w:szCs w:val="32"/>
          <w:shd w:val="clear" w:fill="FFFFFF"/>
          <w:lang w:eastAsia="zh-CN"/>
        </w:rPr>
        <w:t>（一）</w:t>
      </w:r>
      <w:r>
        <w:rPr>
          <w:rStyle w:val="5"/>
          <w:rFonts w:ascii="楷体" w:hAnsi="楷体" w:eastAsia="楷体" w:cs="楷体"/>
          <w:i w:val="0"/>
          <w:caps w:val="0"/>
          <w:color w:val="000000"/>
          <w:spacing w:val="0"/>
          <w:sz w:val="32"/>
          <w:szCs w:val="32"/>
          <w:shd w:val="clear" w:fill="FFFFFF"/>
        </w:rPr>
        <w:t>强化组织领导。</w:t>
      </w:r>
      <w:r>
        <w:rPr>
          <w:rFonts w:hint="eastAsia" w:ascii="仿宋_GB2312" w:hAnsi="sans-serif" w:eastAsia="仿宋_GB2312" w:cs="仿宋_GB2312"/>
          <w:i w:val="0"/>
          <w:caps w:val="0"/>
          <w:color w:val="000000"/>
          <w:spacing w:val="0"/>
          <w:sz w:val="32"/>
          <w:szCs w:val="32"/>
          <w:shd w:val="clear" w:fill="FFFFFF"/>
        </w:rPr>
        <w:t>全省各级气象部门高度重视政府信息公开工作，各单位均形成由主要负责人为政务公开的第一责任人、分管领导一手抓、办公室落实、各职能部门协同配合的工作机制。将政务公开工作纳入全单位重要议事日程，及时跟进学习政府信息公开最新文件精神，定期召开专题会议研究解决和部署部门信息公开工作。积极按“时效性、有效性、完整性和规范化”发布信息，并认真执行政府信息公开年报制度。</w:t>
      </w:r>
    </w:p>
    <w:p>
      <w:pPr>
        <w:numPr>
          <w:numId w:val="0"/>
        </w:numPr>
        <w:adjustRightInd w:val="0"/>
        <w:snapToGrid w:val="0"/>
        <w:spacing w:line="580" w:lineRule="exact"/>
        <w:ind w:firstLine="642" w:firstLineChars="200"/>
        <w:rPr>
          <w:rFonts w:hint="eastAsia" w:ascii="仿宋_GB2312" w:hAnsi="sans-serif" w:eastAsia="仿宋_GB2312" w:cs="仿宋_GB2312"/>
          <w:i w:val="0"/>
          <w:caps w:val="0"/>
          <w:color w:val="000000"/>
          <w:spacing w:val="0"/>
          <w:sz w:val="32"/>
          <w:szCs w:val="32"/>
          <w:shd w:val="clear" w:fill="FFFFFF"/>
        </w:rPr>
      </w:pPr>
      <w:r>
        <w:rPr>
          <w:rStyle w:val="5"/>
          <w:rFonts w:hint="eastAsia" w:ascii="楷体" w:hAnsi="楷体" w:eastAsia="楷体" w:cs="楷体"/>
          <w:i w:val="0"/>
          <w:caps w:val="0"/>
          <w:color w:val="000000"/>
          <w:spacing w:val="0"/>
          <w:sz w:val="32"/>
          <w:szCs w:val="32"/>
          <w:shd w:val="clear" w:fill="FFFFFF"/>
          <w:lang w:eastAsia="zh-CN"/>
        </w:rPr>
        <w:t>（二）</w:t>
      </w:r>
      <w:r>
        <w:rPr>
          <w:rStyle w:val="5"/>
          <w:rFonts w:hint="default" w:ascii="楷体" w:hAnsi="楷体" w:eastAsia="楷体" w:cs="楷体"/>
          <w:i w:val="0"/>
          <w:caps w:val="0"/>
          <w:color w:val="000000"/>
          <w:spacing w:val="0"/>
          <w:sz w:val="32"/>
          <w:szCs w:val="32"/>
          <w:shd w:val="clear" w:fill="FFFFFF"/>
        </w:rPr>
        <w:t>优化公开内容。</w:t>
      </w:r>
      <w:r>
        <w:rPr>
          <w:rFonts w:hint="eastAsia" w:ascii="仿宋_GB2312" w:hAnsi="sans-serif" w:eastAsia="仿宋_GB2312" w:cs="仿宋_GB2312"/>
          <w:i w:val="0"/>
          <w:caps w:val="0"/>
          <w:color w:val="000000"/>
          <w:spacing w:val="0"/>
          <w:sz w:val="32"/>
          <w:szCs w:val="32"/>
          <w:shd w:val="clear" w:fill="FFFFFF"/>
        </w:rPr>
        <w:t>按照“公开为常态、不公开为例外”的要求，加大政务信息公开力度，特别加强各级气象部门年度预算情况说明、部门预算、“三公”经费开支等资金信息等财政信息的公开力度和时效。深入推进行政效能革命工作，实现政务服务事项的动态管理。</w:t>
      </w:r>
    </w:p>
    <w:p>
      <w:pPr>
        <w:numPr>
          <w:numId w:val="0"/>
        </w:numPr>
        <w:adjustRightInd w:val="0"/>
        <w:snapToGrid w:val="0"/>
        <w:spacing w:line="580" w:lineRule="exact"/>
        <w:ind w:firstLine="642" w:firstLineChars="200"/>
        <w:rPr>
          <w:rFonts w:hint="eastAsia" w:ascii="仿宋_GB2312" w:hAnsi="sans-serif" w:eastAsia="仿宋_GB2312" w:cs="仿宋_GB2312"/>
          <w:i w:val="0"/>
          <w:caps w:val="0"/>
          <w:color w:val="000000"/>
          <w:spacing w:val="0"/>
          <w:sz w:val="32"/>
          <w:szCs w:val="32"/>
          <w:shd w:val="clear" w:fill="FFFFFF"/>
        </w:rPr>
      </w:pPr>
      <w:r>
        <w:rPr>
          <w:rStyle w:val="5"/>
          <w:rFonts w:hint="default" w:ascii="楷体" w:hAnsi="楷体" w:eastAsia="楷体" w:cs="楷体"/>
          <w:i w:val="0"/>
          <w:caps w:val="0"/>
          <w:color w:val="000000"/>
          <w:spacing w:val="0"/>
          <w:sz w:val="32"/>
          <w:szCs w:val="32"/>
          <w:shd w:val="clear" w:fill="FFFFFF"/>
        </w:rPr>
        <w:t>（三）完善工作制度。</w:t>
      </w:r>
      <w:r>
        <w:rPr>
          <w:rFonts w:hint="eastAsia" w:ascii="仿宋_GB2312" w:hAnsi="sans-serif" w:eastAsia="仿宋_GB2312" w:cs="仿宋_GB2312"/>
          <w:i w:val="0"/>
          <w:caps w:val="0"/>
          <w:color w:val="000000"/>
          <w:spacing w:val="0"/>
          <w:sz w:val="32"/>
          <w:szCs w:val="32"/>
          <w:shd w:val="clear" w:fill="FFFFFF"/>
        </w:rPr>
        <w:t>进一步完善内部工作流程和信息发布审核机制，加强政务公开工作标准化建设，确保工作流程规范、有序、固化。严格执行信息公开审查审批制度，对公开信息均经承办人起草、承办单位负责人初审、局办公室复审、业务分管领导核签和信息公开分管领导审签等环节。</w:t>
      </w:r>
    </w:p>
    <w:p>
      <w:pPr>
        <w:numPr>
          <w:numId w:val="0"/>
        </w:numPr>
        <w:adjustRightInd w:val="0"/>
        <w:snapToGrid w:val="0"/>
        <w:spacing w:line="580" w:lineRule="exact"/>
        <w:ind w:firstLine="642" w:firstLineChars="200"/>
        <w:rPr>
          <w:rFonts w:hint="default" w:ascii="仿宋_GB2312" w:hAnsi="Calibri" w:eastAsia="仿宋_GB2312" w:cs="Times New Roman"/>
          <w:sz w:val="32"/>
          <w:szCs w:val="32"/>
        </w:rPr>
      </w:pPr>
      <w:r>
        <w:rPr>
          <w:rStyle w:val="5"/>
          <w:rFonts w:hint="default" w:ascii="楷体" w:hAnsi="楷体" w:eastAsia="楷体" w:cs="楷体"/>
          <w:i w:val="0"/>
          <w:caps w:val="0"/>
          <w:color w:val="000000"/>
          <w:spacing w:val="0"/>
          <w:sz w:val="32"/>
          <w:szCs w:val="32"/>
          <w:shd w:val="clear" w:fill="FFFFFF"/>
        </w:rPr>
        <w:t>（四）推进载体建设。</w:t>
      </w:r>
      <w:r>
        <w:rPr>
          <w:rFonts w:hint="eastAsia" w:ascii="仿宋_GB2312" w:hAnsi="sans-serif" w:eastAsia="仿宋_GB2312" w:cs="仿宋_GB2312"/>
          <w:i w:val="0"/>
          <w:caps w:val="0"/>
          <w:color w:val="000000"/>
          <w:spacing w:val="0"/>
          <w:sz w:val="32"/>
          <w:szCs w:val="32"/>
          <w:shd w:val="clear" w:fill="FFFFFF"/>
        </w:rPr>
        <w:t>统筹气象部门与各地党委政府关于气象部门政务公开网络平台建设工作的要求，依托各地政府网站完善气象部门政务公开模块建设。充分发挥各类媒体的作用，利用政务微信、微博、以及社会媒体平台发布各地气象工作相关信息。</w:t>
      </w:r>
    </w:p>
    <w:p>
      <w:pPr>
        <w:pStyle w:val="2"/>
        <w:keepNext w:val="0"/>
        <w:keepLines w:val="0"/>
        <w:widowControl/>
        <w:suppressLineNumbers w:val="0"/>
        <w:shd w:val="clear" w:fill="FFFFFF"/>
        <w:spacing w:line="420" w:lineRule="atLeast"/>
        <w:ind w:left="0" w:firstLine="480"/>
        <w:rPr>
          <w:rFonts w:hint="default" w:ascii="sans-serif" w:hAnsi="sans-serif" w:eastAsia="sans-serif" w:cs="sans-serif"/>
          <w:b w:val="0"/>
          <w:bCs w:val="0"/>
          <w:i w:val="0"/>
          <w:iCs w:val="0"/>
          <w:caps w:val="0"/>
          <w:color w:val="000000"/>
          <w:spacing w:val="0"/>
          <w:sz w:val="27"/>
          <w:szCs w:val="27"/>
        </w:rPr>
      </w:pPr>
      <w:r>
        <w:rPr>
          <w:rStyle w:val="5"/>
          <w:rFonts w:hint="eastAsia" w:ascii="黑体" w:hAnsi="宋体" w:eastAsia="黑体" w:cs="黑体"/>
          <w:i w:val="0"/>
          <w:iCs w:val="0"/>
          <w:caps w:val="0"/>
          <w:color w:val="000000"/>
          <w:spacing w:val="0"/>
          <w:sz w:val="28"/>
          <w:szCs w:val="28"/>
          <w:shd w:val="clear" w:fill="FFFFFF"/>
        </w:rPr>
        <w:t>二、主动公开政府信息情况</w:t>
      </w:r>
    </w:p>
    <w:tbl>
      <w:tblPr>
        <w:tblStyle w:val="3"/>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75" w:type="dxa"/>
          <w:left w:w="150" w:type="dxa"/>
          <w:bottom w:w="75" w:type="dxa"/>
          <w:right w:w="150" w:type="dxa"/>
        </w:tblCellMar>
      </w:tblPr>
      <w:tblGrid>
        <w:gridCol w:w="2928"/>
        <w:gridCol w:w="1808"/>
        <w:gridCol w:w="159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495" w:hRule="atLeast"/>
        </w:trPr>
        <w:tc>
          <w:tcPr>
            <w:tcW w:w="8145" w:type="dxa"/>
            <w:gridSpan w:val="4"/>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88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信息内容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本年新</w:t>
            </w:r>
            <w:r>
              <w:rPr>
                <w:rFonts w:hint="eastAsia" w:ascii="宋体" w:hAnsi="宋体" w:eastAsia="宋体" w:cs="宋体"/>
                <w:b w:val="0"/>
                <w:bCs w:val="0"/>
                <w:i w:val="0"/>
                <w:iCs w:val="0"/>
                <w:caps w:val="0"/>
                <w:color w:val="000000"/>
                <w:spacing w:val="0"/>
                <w:sz w:val="19"/>
                <w:szCs w:val="19"/>
              </w:rPr>
              <w:br w:type="textWrapping"/>
            </w:r>
            <w:r>
              <w:rPr>
                <w:rFonts w:hint="eastAsia" w:ascii="宋体" w:hAnsi="宋体" w:eastAsia="宋体" w:cs="宋体"/>
                <w:b w:val="0"/>
                <w:bCs w:val="0"/>
                <w:i w:val="0"/>
                <w:iCs w:val="0"/>
                <w:caps w:val="0"/>
                <w:color w:val="000000"/>
                <w:spacing w:val="0"/>
                <w:sz w:val="19"/>
                <w:szCs w:val="19"/>
              </w:rPr>
              <w:t>   制作数量</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本年新</w:t>
            </w:r>
            <w:r>
              <w:rPr>
                <w:rFonts w:hint="eastAsia" w:ascii="宋体" w:hAnsi="宋体" w:eastAsia="宋体" w:cs="宋体"/>
                <w:b w:val="0"/>
                <w:bCs w:val="0"/>
                <w:i w:val="0"/>
                <w:iCs w:val="0"/>
                <w:caps w:val="0"/>
                <w:color w:val="000000"/>
                <w:spacing w:val="0"/>
                <w:sz w:val="19"/>
                <w:szCs w:val="19"/>
              </w:rPr>
              <w:br w:type="textWrapping"/>
            </w:r>
            <w:r>
              <w:rPr>
                <w:rFonts w:hint="eastAsia" w:ascii="宋体" w:hAnsi="宋体" w:eastAsia="宋体" w:cs="宋体"/>
                <w:b w:val="0"/>
                <w:bCs w:val="0"/>
                <w:i w:val="0"/>
                <w:iCs w:val="0"/>
                <w:caps w:val="0"/>
                <w:color w:val="000000"/>
                <w:spacing w:val="0"/>
                <w:sz w:val="19"/>
                <w:szCs w:val="19"/>
              </w:rPr>
              <w:t>   公开数量</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2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规章</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6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规范性文件</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 xml:space="preserve">  18</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eastAsia="宋体"/>
                <w:lang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36</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80" w:hRule="atLeast"/>
        </w:trPr>
        <w:tc>
          <w:tcPr>
            <w:tcW w:w="8145" w:type="dxa"/>
            <w:gridSpan w:val="4"/>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630"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信息内容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上一年项目数量</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本年增/减</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2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行政许可</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3</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5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其他对外管理服务事项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14</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eastAsia="宋体"/>
                <w:lang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05" w:hRule="atLeast"/>
        </w:trPr>
        <w:tc>
          <w:tcPr>
            <w:tcW w:w="8145" w:type="dxa"/>
            <w:gridSpan w:val="4"/>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630"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信息内容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上一年项目数量</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本年增/减</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0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行政处罚</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35</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190" w:firstLineChars="100"/>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0</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eastAsia="宋体"/>
                <w:lang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0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行政强制</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1</w:t>
            </w:r>
          </w:p>
        </w:tc>
        <w:tc>
          <w:tcPr>
            <w:tcW w:w="15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1819"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80" w:hRule="atLeast"/>
        </w:trPr>
        <w:tc>
          <w:tcPr>
            <w:tcW w:w="8145" w:type="dxa"/>
            <w:gridSpan w:val="4"/>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271"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信息内容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上一年项目数量</w:t>
            </w:r>
          </w:p>
        </w:tc>
        <w:tc>
          <w:tcPr>
            <w:tcW w:w="3409"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5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行政事业性收费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0</w:t>
            </w:r>
          </w:p>
        </w:tc>
        <w:tc>
          <w:tcPr>
            <w:tcW w:w="3409"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宋体"/>
                <w:lang w:val="en-US" w:eastAsia="zh-CN"/>
              </w:rPr>
            </w:pPr>
            <w:r>
              <w:rPr>
                <w:rFonts w:hint="eastAsia" w:ascii="宋体" w:hAnsi="宋体" w:eastAsia="宋体" w:cs="宋体"/>
                <w:b w:val="0"/>
                <w:bCs w:val="0"/>
                <w:i w:val="0"/>
                <w:iCs w:val="0"/>
                <w:caps w:val="0"/>
                <w:color w:val="000000"/>
                <w:spacing w:val="0"/>
                <w:sz w:val="19"/>
                <w:szCs w:val="19"/>
              </w:rPr>
              <w:t> </w:t>
            </w:r>
            <w:r>
              <w:rPr>
                <w:rFonts w:hint="eastAsia" w:ascii="宋体" w:hAnsi="宋体" w:eastAsia="宋体" w:cs="宋体"/>
                <w:b w:val="0"/>
                <w:bCs w:val="0"/>
                <w:i w:val="0"/>
                <w:iCs w:val="0"/>
                <w:caps w:val="0"/>
                <w:color w:val="000000"/>
                <w:spacing w:val="0"/>
                <w:sz w:val="19"/>
                <w:szCs w:val="19"/>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480" w:hRule="atLeast"/>
        </w:trPr>
        <w:tc>
          <w:tcPr>
            <w:tcW w:w="8145" w:type="dxa"/>
            <w:gridSpan w:val="4"/>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85"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信息内容</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采购项目数量</w:t>
            </w:r>
          </w:p>
        </w:tc>
        <w:tc>
          <w:tcPr>
            <w:tcW w:w="3409"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trHeight w:val="540" w:hRule="atLeast"/>
        </w:trPr>
        <w:tc>
          <w:tcPr>
            <w:tcW w:w="292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政府集中采购</w:t>
            </w:r>
          </w:p>
        </w:tc>
        <w:tc>
          <w:tcPr>
            <w:tcW w:w="1808"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　</w:t>
            </w:r>
          </w:p>
        </w:tc>
        <w:tc>
          <w:tcPr>
            <w:tcW w:w="3409"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lang w:val="en-US" w:eastAsia="zh-CN"/>
              </w:rPr>
              <w:t>377.5</w:t>
            </w:r>
            <w:r>
              <w:rPr>
                <w:rFonts w:hint="eastAsia" w:ascii="宋体" w:hAnsi="宋体" w:eastAsia="宋体" w:cs="宋体"/>
                <w:b w:val="0"/>
                <w:bCs w:val="0"/>
                <w:i w:val="0"/>
                <w:iCs w:val="0"/>
                <w:caps w:val="0"/>
                <w:color w:val="000000"/>
                <w:spacing w:val="0"/>
                <w:sz w:val="19"/>
                <w:szCs w:val="19"/>
              </w:rPr>
              <w:t>万元</w:t>
            </w:r>
          </w:p>
        </w:tc>
      </w:tr>
    </w:tbl>
    <w:p>
      <w:pPr>
        <w:pStyle w:val="2"/>
        <w:keepNext w:val="0"/>
        <w:keepLines w:val="0"/>
        <w:widowControl/>
        <w:suppressLineNumbers w:val="0"/>
        <w:shd w:val="clear" w:fill="FFFFFF"/>
        <w:spacing w:line="420" w:lineRule="atLeast"/>
        <w:ind w:left="0" w:firstLine="480"/>
        <w:rPr>
          <w:rFonts w:hint="default" w:ascii="sans-serif" w:hAnsi="sans-serif" w:eastAsia="sans-serif" w:cs="sans-serif"/>
          <w:b w:val="0"/>
          <w:bCs w:val="0"/>
          <w:i w:val="0"/>
          <w:iCs w:val="0"/>
          <w:caps w:val="0"/>
          <w:color w:val="000000"/>
          <w:spacing w:val="0"/>
          <w:sz w:val="27"/>
          <w:szCs w:val="27"/>
        </w:rPr>
      </w:pPr>
      <w:r>
        <w:rPr>
          <w:rStyle w:val="5"/>
          <w:rFonts w:hint="eastAsia" w:ascii="黑体" w:hAnsi="宋体" w:eastAsia="黑体" w:cs="黑体"/>
          <w:i w:val="0"/>
          <w:iCs w:val="0"/>
          <w:caps w:val="0"/>
          <w:color w:val="000000"/>
          <w:spacing w:val="0"/>
          <w:sz w:val="28"/>
          <w:szCs w:val="28"/>
          <w:shd w:val="clear" w:fill="FFFFFF"/>
        </w:rPr>
        <w:t>三、收到和处理政府信息公开申请情况</w:t>
      </w:r>
    </w:p>
    <w:tbl>
      <w:tblPr>
        <w:tblStyle w:val="3"/>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75" w:type="dxa"/>
          <w:left w:w="150" w:type="dxa"/>
          <w:bottom w:w="75" w:type="dxa"/>
          <w:right w:w="150" w:type="dxa"/>
        </w:tblCellMar>
      </w:tblPr>
      <w:tblGrid>
        <w:gridCol w:w="590"/>
        <w:gridCol w:w="853"/>
        <w:gridCol w:w="2097"/>
        <w:gridCol w:w="816"/>
        <w:gridCol w:w="757"/>
        <w:gridCol w:w="757"/>
        <w:gridCol w:w="816"/>
        <w:gridCol w:w="977"/>
        <w:gridCol w:w="713"/>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jc w:val="center"/>
        </w:trPr>
        <w:tc>
          <w:tcPr>
            <w:tcW w:w="3480" w:type="dxa"/>
            <w:gridSpan w:val="3"/>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（本列数据的勾稽关系为：第一项加第二项之和，等于第三项加第四项之和）</w:t>
            </w:r>
          </w:p>
        </w:tc>
        <w:tc>
          <w:tcPr>
            <w:tcW w:w="5595" w:type="dxa"/>
            <w:gridSpan w:val="7"/>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3480" w:type="dxa"/>
            <w:gridSpan w:val="3"/>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2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自然人</w:t>
            </w:r>
          </w:p>
        </w:tc>
        <w:tc>
          <w:tcPr>
            <w:tcW w:w="4065" w:type="dxa"/>
            <w:gridSpan w:val="5"/>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法人或其他组织</w:t>
            </w:r>
          </w:p>
        </w:tc>
        <w:tc>
          <w:tcPr>
            <w:tcW w:w="70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3480" w:type="dxa"/>
            <w:gridSpan w:val="3"/>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2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商业企业</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科研机构</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社会公益组织</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法律服务机构</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其他</w:t>
            </w:r>
          </w:p>
        </w:tc>
        <w:tc>
          <w:tcPr>
            <w:tcW w:w="70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jc w:val="center"/>
        </w:trPr>
        <w:tc>
          <w:tcPr>
            <w:tcW w:w="3480" w:type="dxa"/>
            <w:gridSpan w:val="3"/>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一、本年新收政府信息公开申请数量</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11</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1</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2</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8</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3480" w:type="dxa"/>
            <w:gridSpan w:val="3"/>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二、上年结转政府信息公开申请数量</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三、本年度办理结果</w:t>
            </w:r>
          </w:p>
        </w:tc>
        <w:tc>
          <w:tcPr>
            <w:tcW w:w="2985"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（一）予以公开</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5</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3</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985"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（二）部分公开（区分处理的，只计这一情形，不计其他情形）</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（三）不予公开</w:t>
            </w: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1.属于国家秘密</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2.其他法律行政法规禁止公开</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3.危及“三安全一稳定”</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4.保护第三方合法权益</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5.属于三类内部事务信息</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6.属于四类过程性信息</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7.属于行政执法案卷</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8.属于行政查询事项</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2</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（四）无法提供</w:t>
            </w: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1.本机关不掌握相关政府信息</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3</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2.没有现成信息需要另行制作</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3.补正后申请内容仍不明确</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（五）不予处理</w:t>
            </w: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1.信访举报投诉类申请</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2.重复申请</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3.要求提供公开出版物</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4.无正当理由大量反复申请</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85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13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5.要求行政机关确认或重新出具已获取信息</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985"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（六）其他处理</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9</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495"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2985" w:type="dxa"/>
            <w:gridSpan w:val="2"/>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楷体" w:hAnsi="楷体" w:eastAsia="楷体" w:cs="楷体"/>
                <w:b w:val="0"/>
                <w:bCs w:val="0"/>
                <w:i w:val="0"/>
                <w:iCs w:val="0"/>
                <w:caps w:val="0"/>
                <w:color w:val="000000"/>
                <w:spacing w:val="0"/>
                <w:sz w:val="19"/>
                <w:szCs w:val="19"/>
              </w:rPr>
              <w:t>（七）总计</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11</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1</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2</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8</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eastAsiaTheme="minorEastAsia"/>
                <w:lang w:val="en-US" w:eastAsia="zh-CN"/>
              </w:rPr>
            </w:pPr>
            <w:r>
              <w:rPr>
                <w:rFonts w:hint="eastAsia" w:ascii="宋体" w:hAnsi="宋体" w:eastAsia="宋体" w:cs="宋体"/>
                <w:b w:val="0"/>
                <w:bCs w:val="0"/>
                <w:i w:val="0"/>
                <w:iCs w:val="0"/>
                <w:caps w:val="0"/>
                <w:color w:val="000000"/>
                <w:spacing w:val="0"/>
                <w:sz w:val="19"/>
                <w:szCs w:val="19"/>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3480" w:type="dxa"/>
            <w:gridSpan w:val="3"/>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19"/>
                <w:szCs w:val="19"/>
              </w:rPr>
              <w:t>四、结转下年度继续办理</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6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82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99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2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70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r>
    </w:tbl>
    <w:p>
      <w:pPr>
        <w:pStyle w:val="2"/>
        <w:keepNext w:val="0"/>
        <w:keepLines w:val="0"/>
        <w:widowControl/>
        <w:suppressLineNumbers w:val="0"/>
        <w:shd w:val="clear" w:fill="FFFFFF"/>
        <w:spacing w:line="420" w:lineRule="atLeast"/>
        <w:ind w:left="0" w:firstLine="480"/>
        <w:rPr>
          <w:rFonts w:hint="default" w:ascii="sans-serif" w:hAnsi="sans-serif" w:eastAsia="sans-serif" w:cs="sans-serif"/>
          <w:b w:val="0"/>
          <w:bCs w:val="0"/>
          <w:i w:val="0"/>
          <w:iCs w:val="0"/>
          <w:caps w:val="0"/>
          <w:color w:val="000000"/>
          <w:spacing w:val="0"/>
          <w:sz w:val="27"/>
          <w:szCs w:val="27"/>
        </w:rPr>
      </w:pPr>
      <w:r>
        <w:rPr>
          <w:rStyle w:val="5"/>
          <w:rFonts w:hint="eastAsia" w:ascii="黑体" w:hAnsi="宋体" w:eastAsia="黑体" w:cs="黑体"/>
          <w:i w:val="0"/>
          <w:iCs w:val="0"/>
          <w:caps w:val="0"/>
          <w:color w:val="000000"/>
          <w:spacing w:val="0"/>
          <w:sz w:val="28"/>
          <w:szCs w:val="28"/>
          <w:shd w:val="clear" w:fill="FFFFFF"/>
        </w:rPr>
        <w:t>四、政府信息公开行政复议、行政诉讼情况</w:t>
      </w:r>
    </w:p>
    <w:tbl>
      <w:tblPr>
        <w:tblStyle w:val="3"/>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75" w:type="dxa"/>
          <w:left w:w="150" w:type="dxa"/>
          <w:bottom w:w="75" w:type="dxa"/>
          <w:right w:w="15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jc w:val="center"/>
        </w:trPr>
        <w:tc>
          <w:tcPr>
            <w:tcW w:w="3075" w:type="dxa"/>
            <w:gridSpan w:val="5"/>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行政复议</w:t>
            </w:r>
          </w:p>
        </w:tc>
        <w:tc>
          <w:tcPr>
            <w:tcW w:w="6000" w:type="dxa"/>
            <w:gridSpan w:val="10"/>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jc w:val="center"/>
        </w:trPr>
        <w:tc>
          <w:tcPr>
            <w:tcW w:w="600"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结果维持</w:t>
            </w:r>
          </w:p>
        </w:tc>
        <w:tc>
          <w:tcPr>
            <w:tcW w:w="600"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结果纠正</w:t>
            </w:r>
          </w:p>
        </w:tc>
        <w:tc>
          <w:tcPr>
            <w:tcW w:w="600"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其他结果</w:t>
            </w:r>
          </w:p>
        </w:tc>
        <w:tc>
          <w:tcPr>
            <w:tcW w:w="600"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尚未审结</w:t>
            </w:r>
          </w:p>
        </w:tc>
        <w:tc>
          <w:tcPr>
            <w:tcW w:w="660" w:type="dxa"/>
            <w:vMerge w:val="restart"/>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总计</w:t>
            </w:r>
          </w:p>
        </w:tc>
        <w:tc>
          <w:tcPr>
            <w:tcW w:w="2970" w:type="dxa"/>
            <w:gridSpan w:val="5"/>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未经复议直接起诉</w:t>
            </w:r>
          </w:p>
        </w:tc>
        <w:tc>
          <w:tcPr>
            <w:tcW w:w="3030" w:type="dxa"/>
            <w:gridSpan w:val="5"/>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5" w:type="dxa"/>
            <w:left w:w="150" w:type="dxa"/>
            <w:bottom w:w="75" w:type="dxa"/>
            <w:right w:w="150" w:type="dxa"/>
          </w:tblCellMar>
        </w:tblPrEx>
        <w:trPr>
          <w:jc w:val="center"/>
        </w:trPr>
        <w:tc>
          <w:tcPr>
            <w:tcW w:w="600"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600"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600"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600"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660" w:type="dxa"/>
            <w:vMerge w:val="continue"/>
            <w:shd w:val="clear" w:color="auto" w:fill="auto"/>
            <w:tcMar>
              <w:top w:w="0" w:type="dxa"/>
              <w:left w:w="105" w:type="dxa"/>
              <w:bottom w:w="0" w:type="dxa"/>
              <w:right w:w="105" w:type="dxa"/>
            </w:tcMar>
            <w:vAlign w:val="center"/>
          </w:tcPr>
          <w:p>
            <w:pPr>
              <w:rPr>
                <w:rFonts w:hint="default" w:ascii="sans-serif" w:hAnsi="sans-serif" w:eastAsia="sans-serif" w:cs="sans-serif"/>
                <w:b w:val="0"/>
                <w:bCs w:val="0"/>
                <w:i w:val="0"/>
                <w:iCs w:val="0"/>
                <w:caps w:val="0"/>
                <w:color w:val="000000"/>
                <w:spacing w:val="0"/>
                <w:sz w:val="27"/>
                <w:szCs w:val="27"/>
              </w:rPr>
            </w:pPr>
          </w:p>
        </w:tc>
        <w:tc>
          <w:tcPr>
            <w:tcW w:w="55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结果维持</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结果纠正</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其他结果</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尚未审结</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总计</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结果维持</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结果纠正</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其他结果</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尚未审结</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6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555"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bCs w:val="0"/>
                <w:i w:val="0"/>
                <w:iCs w:val="0"/>
                <w:caps w:val="0"/>
                <w:color w:val="000000"/>
                <w:spacing w:val="0"/>
                <w:sz w:val="19"/>
                <w:szCs w:val="19"/>
              </w:rPr>
              <w:t>0</w:t>
            </w:r>
          </w:p>
        </w:tc>
        <w:tc>
          <w:tcPr>
            <w:tcW w:w="600" w:type="dxa"/>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eastAsiaTheme="minorEastAsia"/>
                <w:lang w:eastAsia="zh-CN"/>
              </w:rPr>
            </w:pPr>
            <w:r>
              <w:rPr>
                <w:rFonts w:hint="eastAsia" w:ascii="宋体" w:hAnsi="宋体" w:eastAsia="宋体" w:cs="宋体"/>
                <w:b w:val="0"/>
                <w:bCs w:val="0"/>
                <w:i w:val="0"/>
                <w:iCs w:val="0"/>
                <w:caps w:val="0"/>
                <w:color w:val="000000"/>
                <w:spacing w:val="0"/>
                <w:sz w:val="19"/>
                <w:szCs w:val="19"/>
                <w:lang w:val="en-US" w:eastAsia="zh-CN"/>
              </w:rPr>
              <w:t>0</w:t>
            </w:r>
          </w:p>
        </w:tc>
      </w:tr>
    </w:tbl>
    <w:p>
      <w:pPr>
        <w:numPr>
          <w:ilvl w:val="0"/>
          <w:numId w:val="1"/>
        </w:num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存在的主要问题及改进情况</w:t>
      </w:r>
    </w:p>
    <w:p>
      <w:pPr>
        <w:numPr>
          <w:numId w:val="0"/>
        </w:numPr>
        <w:adjustRightInd w:val="0"/>
        <w:snapToGrid w:val="0"/>
        <w:spacing w:line="580" w:lineRule="exact"/>
        <w:ind w:firstLine="640" w:firstLineChars="20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shd w:val="clear" w:fill="FFFFFF"/>
        </w:rPr>
        <w:t>全省气象部门将按照中国气象局关于全面推进政务公开决策部署要求，紧密结合工作实际，进一步补足短板、完善制度、改进工作，坚持以公开为常态、不公开为例外，明确公开重点，细化公开内容，增强公开实效，继续加强平台建设，加大工作力度，完善信息发布，进一步提高主动公开工作的质量和效益，推进省气象局政务公开工作再上新台阶。</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adjustRightInd w:val="0"/>
        <w:snapToGrid w:val="0"/>
        <w:spacing w:line="580" w:lineRule="exact"/>
        <w:ind w:firstLine="640" w:firstLineChars="200"/>
        <w:rPr>
          <w:rFonts w:hint="default" w:ascii="仿宋_GB2312" w:hAnsi="Calibri" w:eastAsia="仿宋_GB2312" w:cs="Times New Roman"/>
          <w:sz w:val="32"/>
          <w:szCs w:val="32"/>
        </w:rPr>
      </w:pPr>
      <w:bookmarkStart w:id="0" w:name="_GoBack"/>
      <w:bookmarkEnd w:id="0"/>
      <w:r>
        <w:rPr>
          <w:rFonts w:hint="eastAsia" w:ascii="仿宋_GB2312" w:hAnsi="Calibri" w:eastAsia="仿宋_GB2312" w:cs="Times New Roman"/>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ans-serif">
    <w:altName w:val="仿宋_GB2312"/>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altName w:val="方正楷体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CC711"/>
    <w:multiLevelType w:val="singleLevel"/>
    <w:tmpl w:val="BBFCC71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E5CC1"/>
    <w:rsid w:val="5DB42162"/>
    <w:rsid w:val="61DC2492"/>
    <w:rsid w:val="6B9D373F"/>
    <w:rsid w:val="6E7B2251"/>
    <w:rsid w:val="72C22CA9"/>
    <w:rsid w:val="7B1B5F9D"/>
    <w:rsid w:val="7D3EDA98"/>
    <w:rsid w:val="D7F7D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2024</Words>
  <Characters>2116</Characters>
  <Lines>0</Lines>
  <Paragraphs>0</Paragraphs>
  <TotalTime>1</TotalTime>
  <ScaleCrop>false</ScaleCrop>
  <LinksUpToDate>false</LinksUpToDate>
  <CharactersWithSpaces>2137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Hello</dc:creator>
  <cp:lastModifiedBy>guest</cp:lastModifiedBy>
  <dcterms:modified xsi:type="dcterms:W3CDTF">2022-02-09T17:11:59Z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A2C3104264BE40E58B2DBFFE7EEA1B27</vt:lpwstr>
  </property>
</Properties>
</file>