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00" w:lineRule="exact"/>
        <w:jc w:val="center"/>
        <w:rPr>
          <w:rFonts w:hint="eastAsia" w:ascii="宋体" w:eastAsia="方正小标宋简体"/>
          <w:bCs/>
          <w:sz w:val="44"/>
        </w:rPr>
      </w:pPr>
      <w:r>
        <w:rPr>
          <w:rFonts w:hint="eastAsia" w:ascii="宋体" w:eastAsia="方正小标宋简体"/>
          <w:bCs/>
          <w:sz w:val="44"/>
        </w:rPr>
        <w:t xml:space="preserve"> </w:t>
      </w:r>
      <w:r>
        <w:rPr>
          <w:rFonts w:hint="eastAsia" w:ascii="宋体" w:eastAsia="方正小标宋简体"/>
          <w:bCs/>
          <w:sz w:val="44"/>
          <w:lang w:eastAsia="zh-CN"/>
        </w:rPr>
        <w:t>浙江</w:t>
      </w:r>
      <w:r>
        <w:rPr>
          <w:rFonts w:hint="eastAsia" w:ascii="宋体" w:eastAsia="方正小标宋简体"/>
          <w:bCs/>
          <w:sz w:val="44"/>
        </w:rPr>
        <w:t>省气象局</w:t>
      </w:r>
    </w:p>
    <w:p>
      <w:pPr>
        <w:snapToGrid w:val="0"/>
        <w:spacing w:line="7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lang w:val="en-US" w:eastAsia="zh-CN"/>
        </w:rPr>
        <w:t>1</w:t>
      </w:r>
      <w:r>
        <w:rPr>
          <w:rFonts w:hint="eastAsia" w:ascii="方正小标宋简体" w:eastAsia="方正小标宋简体"/>
          <w:bCs/>
          <w:sz w:val="44"/>
          <w:szCs w:val="44"/>
        </w:rPr>
        <w:t>年政府信息公开工作年度报告</w:t>
      </w:r>
    </w:p>
    <w:p/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本报告根据《中华人民共和国政府信息公开条例》（以下简称《条例》）要求编制，所列数据的统计期限自202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sz w:val="32"/>
          <w:szCs w:val="32"/>
        </w:rPr>
        <w:t>年1月1日起至202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sz w:val="32"/>
          <w:szCs w:val="32"/>
        </w:rPr>
        <w:t>年12月31日止。本报告主要包括省气象局202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sz w:val="32"/>
          <w:szCs w:val="32"/>
        </w:rPr>
        <w:t>年度政府信息公开工作总体情况，主动公开政府信息情况，收到和处理政府信息公开申请情况，政府信息公开行政复议行政诉讼情况，存在的主要问题及改进情况，其他需要报告的事项等6项内容。本报告电子版可在浙江省气象局门户网站（http://zj.cma.gov.cn/）信息公开“信息公开年报”栏目获取。如对本报告有任何疑问，请与浙江省气象局办公室联系（地址：浙江省杭州市上城区河坊街旧仁和署38号；邮政编码：310002；电话：0571-870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60467</w:t>
      </w:r>
      <w:r>
        <w:rPr>
          <w:rFonts w:hint="eastAsia" w:ascii="仿宋_GB2312" w:hAnsi="Calibri" w:eastAsia="仿宋_GB2312" w:cs="Times New Roman"/>
          <w:sz w:val="32"/>
          <w:szCs w:val="32"/>
        </w:rPr>
        <w:t>；传真：0571-87071312）。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根据《气象部门政府信息公开工作要点》和相关文件精神，结合我局实际，认真开展了本年度的政府信息公开工作。</w:t>
      </w:r>
    </w:p>
    <w:p>
      <w:pPr>
        <w:adjustRightInd w:val="0"/>
        <w:snapToGrid w:val="0"/>
        <w:spacing w:line="580" w:lineRule="exact"/>
        <w:ind w:firstLine="642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（一）加强组织领导，形成工作合力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省局党组深入贯彻落实《中华人民共和国政府信息公开条例》，把政府信息公开工作纳入重要议事日程，多次专题研讨浙江气象部门贯彻落实措施。依托办公室建立省局政府信息公开工作机构，明确各部门政府信息公开工作规则、工作流程、分管负责人及联络员，并建立人员动态备案机制。</w:t>
      </w:r>
    </w:p>
    <w:p>
      <w:pPr>
        <w:adjustRightInd w:val="0"/>
        <w:snapToGrid w:val="0"/>
        <w:spacing w:line="580" w:lineRule="exact"/>
        <w:ind w:firstLine="642" w:firstLineChars="200"/>
        <w:rPr>
          <w:rFonts w:hint="default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加强制度建设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，确保规范有序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结合本单位实际开展制度建设工作，将信息公开工作要求纳入网站管理、办文办会工作制度。建立健全本单位政府信息发布审核机制、保密审查制度和责任追究制度，避免网上公开信息出现严重失误或泄密。指导全省各级气象部门做好政务公开和政府信息公开工作，形成一级抓一级、层层抓落实的良好局面。</w:t>
      </w:r>
    </w:p>
    <w:p>
      <w:pPr>
        <w:adjustRightInd w:val="0"/>
        <w:snapToGrid w:val="0"/>
        <w:spacing w:line="580" w:lineRule="exact"/>
        <w:ind w:firstLine="642" w:firstLineChars="200"/>
        <w:rPr>
          <w:rFonts w:hint="default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完善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公开平台，推动政民互动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加强政府信息公开平台内容日常维护，完善政务服务和网上互动功能。大力开展惠民便民服务，提高行政审批效率，按要求公布行政项目办理流程、申办条件、办理期限、法律依据等，为社会公众打造便捷高效的网上服务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480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二、主动公开政府信息情况</w:t>
      </w:r>
    </w:p>
    <w:tbl>
      <w:tblPr>
        <w:tblStyle w:val="3"/>
        <w:tblW w:w="8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2928"/>
        <w:gridCol w:w="1808"/>
        <w:gridCol w:w="1590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</w:trPr>
        <w:tc>
          <w:tcPr>
            <w:tcW w:w="8145" w:type="dxa"/>
            <w:gridSpan w:val="4"/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885" w:hRule="atLeast"/>
        </w:trPr>
        <w:tc>
          <w:tcPr>
            <w:tcW w:w="292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本年新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   制作数量</w:t>
            </w:r>
          </w:p>
        </w:tc>
        <w:tc>
          <w:tcPr>
            <w:tcW w:w="15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本年新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   公开数量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25" w:hRule="atLeast"/>
        </w:trPr>
        <w:tc>
          <w:tcPr>
            <w:tcW w:w="292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规章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　　0</w:t>
            </w:r>
          </w:p>
        </w:tc>
        <w:tc>
          <w:tcPr>
            <w:tcW w:w="15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 0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　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465" w:hRule="atLeast"/>
        </w:trPr>
        <w:tc>
          <w:tcPr>
            <w:tcW w:w="292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规范性文件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lang w:val="en-US" w:eastAsia="zh-CN"/>
              </w:rPr>
              <w:t>6</w:t>
            </w:r>
          </w:p>
        </w:tc>
        <w:tc>
          <w:tcPr>
            <w:tcW w:w="15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lang w:val="en-US" w:eastAsia="zh-CN"/>
              </w:rPr>
              <w:t>6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　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480" w:hRule="atLeast"/>
        </w:trPr>
        <w:tc>
          <w:tcPr>
            <w:tcW w:w="8145" w:type="dxa"/>
            <w:gridSpan w:val="4"/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630" w:hRule="atLeast"/>
        </w:trPr>
        <w:tc>
          <w:tcPr>
            <w:tcW w:w="292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上一年项目数量</w:t>
            </w:r>
          </w:p>
        </w:tc>
        <w:tc>
          <w:tcPr>
            <w:tcW w:w="15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本年增/减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25" w:hRule="atLeast"/>
        </w:trPr>
        <w:tc>
          <w:tcPr>
            <w:tcW w:w="292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行政许可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　3</w:t>
            </w:r>
          </w:p>
        </w:tc>
        <w:tc>
          <w:tcPr>
            <w:tcW w:w="15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　0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55" w:hRule="atLeast"/>
        </w:trPr>
        <w:tc>
          <w:tcPr>
            <w:tcW w:w="292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其他对外管理服务事项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　14</w:t>
            </w:r>
          </w:p>
        </w:tc>
        <w:tc>
          <w:tcPr>
            <w:tcW w:w="15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　0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405" w:hRule="atLeast"/>
        </w:trPr>
        <w:tc>
          <w:tcPr>
            <w:tcW w:w="8145" w:type="dxa"/>
            <w:gridSpan w:val="4"/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630" w:hRule="atLeast"/>
        </w:trPr>
        <w:tc>
          <w:tcPr>
            <w:tcW w:w="292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上一年项目数量</w:t>
            </w:r>
          </w:p>
        </w:tc>
        <w:tc>
          <w:tcPr>
            <w:tcW w:w="15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本年增/减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405" w:hRule="atLeast"/>
        </w:trPr>
        <w:tc>
          <w:tcPr>
            <w:tcW w:w="292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行政处罚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lang w:val="en-US" w:eastAsia="zh-CN"/>
              </w:rPr>
              <w:t>35</w:t>
            </w:r>
          </w:p>
        </w:tc>
        <w:tc>
          <w:tcPr>
            <w:tcW w:w="15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190" w:firstLineChars="100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lang w:val="en-US" w:eastAsia="zh-CN"/>
              </w:rPr>
              <w:t>0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　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405" w:hRule="atLeast"/>
        </w:trPr>
        <w:tc>
          <w:tcPr>
            <w:tcW w:w="292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行政强制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　1</w:t>
            </w:r>
          </w:p>
        </w:tc>
        <w:tc>
          <w:tcPr>
            <w:tcW w:w="15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　0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　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480" w:hRule="atLeast"/>
        </w:trPr>
        <w:tc>
          <w:tcPr>
            <w:tcW w:w="8145" w:type="dxa"/>
            <w:gridSpan w:val="4"/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71" w:hRule="atLeast"/>
        </w:trPr>
        <w:tc>
          <w:tcPr>
            <w:tcW w:w="292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上一年项目数量</w:t>
            </w:r>
          </w:p>
        </w:tc>
        <w:tc>
          <w:tcPr>
            <w:tcW w:w="3409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55" w:hRule="atLeast"/>
        </w:trPr>
        <w:tc>
          <w:tcPr>
            <w:tcW w:w="292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行政事业性收费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　0</w:t>
            </w:r>
          </w:p>
        </w:tc>
        <w:tc>
          <w:tcPr>
            <w:tcW w:w="3409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 0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480" w:hRule="atLeast"/>
        </w:trPr>
        <w:tc>
          <w:tcPr>
            <w:tcW w:w="8145" w:type="dxa"/>
            <w:gridSpan w:val="4"/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85" w:hRule="atLeast"/>
        </w:trPr>
        <w:tc>
          <w:tcPr>
            <w:tcW w:w="292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采购项目数量</w:t>
            </w:r>
          </w:p>
        </w:tc>
        <w:tc>
          <w:tcPr>
            <w:tcW w:w="3409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40" w:hRule="atLeast"/>
        </w:trPr>
        <w:tc>
          <w:tcPr>
            <w:tcW w:w="292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政府集中采购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　</w:t>
            </w:r>
          </w:p>
        </w:tc>
        <w:tc>
          <w:tcPr>
            <w:tcW w:w="3409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lang w:val="en-US" w:eastAsia="zh-CN"/>
              </w:rPr>
              <w:t>377.5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万元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480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三、收到和处理政府信息公开申请情况</w:t>
      </w:r>
    </w:p>
    <w:tbl>
      <w:tblPr>
        <w:tblStyle w:val="3"/>
        <w:tblW w:w="9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590"/>
        <w:gridCol w:w="853"/>
        <w:gridCol w:w="2097"/>
        <w:gridCol w:w="816"/>
        <w:gridCol w:w="757"/>
        <w:gridCol w:w="757"/>
        <w:gridCol w:w="816"/>
        <w:gridCol w:w="977"/>
        <w:gridCol w:w="713"/>
        <w:gridCol w:w="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jc w:val="center"/>
        </w:trPr>
        <w:tc>
          <w:tcPr>
            <w:tcW w:w="3480" w:type="dxa"/>
            <w:gridSpan w:val="3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（本列数据的勾稽关系为：第一项加第二项之和，等于第三项加第四项之和）</w:t>
            </w:r>
          </w:p>
        </w:tc>
        <w:tc>
          <w:tcPr>
            <w:tcW w:w="5595" w:type="dxa"/>
            <w:gridSpan w:val="7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480" w:type="dxa"/>
            <w:gridSpan w:val="3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自然人</w:t>
            </w:r>
          </w:p>
        </w:tc>
        <w:tc>
          <w:tcPr>
            <w:tcW w:w="4065" w:type="dxa"/>
            <w:gridSpan w:val="5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法人或其他组织</w:t>
            </w:r>
          </w:p>
        </w:tc>
        <w:tc>
          <w:tcPr>
            <w:tcW w:w="705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480" w:type="dxa"/>
            <w:gridSpan w:val="3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商业企业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科研机构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社会公益组织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法律服务机构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其他</w:t>
            </w:r>
          </w:p>
        </w:tc>
        <w:tc>
          <w:tcPr>
            <w:tcW w:w="705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jc w:val="center"/>
        </w:trPr>
        <w:tc>
          <w:tcPr>
            <w:tcW w:w="3480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lang w:val="en-US" w:eastAsia="zh-CN"/>
              </w:rPr>
              <w:t>11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480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lang w:val="en-US" w:eastAsia="zh-CN"/>
              </w:rPr>
              <w:t>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5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三、本年度办理结果</w:t>
            </w:r>
          </w:p>
        </w:tc>
        <w:tc>
          <w:tcPr>
            <w:tcW w:w="2985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（一）予以公开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5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85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5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（三）不予公开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1.属于国家秘密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5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3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2.其他法律行政法规禁止公开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5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3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3.危及“三安全一稳定”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5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3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4.保护第三方合法权益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5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3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5.属于三类内部事务信息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5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3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6.属于四类过程性信息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5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3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7.属于行政执法案卷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5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3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8.属于行政查询事项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5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（四）无法提供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1.本机关不掌握相关政府信息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lang w:val="en-US" w:eastAsia="zh-CN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5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3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2.没有现成信息需要另行制作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5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3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3.补正后申请内容仍不明确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5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（五）不予处理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1.信访举报投诉类申请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5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3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2.重复申请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5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3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3.要求提供公开出版物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5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3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4.无正当理由大量反复申请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5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3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5.要求行政机关确认或重新出具已获取信息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5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85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（六）其他处理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lang w:val="en-US" w:eastAsia="zh-CN"/>
              </w:rPr>
              <w:t>11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5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85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（七）总计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lang w:val="en-US" w:eastAsia="zh-CN"/>
              </w:rPr>
              <w:t>11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lang w:val="en-US" w:eastAsia="zh-CN"/>
              </w:rPr>
              <w:t>11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480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四、结转下年度继续办理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480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四、政府信息公开行政复议、行政诉讼情况</w:t>
      </w:r>
    </w:p>
    <w:tbl>
      <w:tblPr>
        <w:tblStyle w:val="3"/>
        <w:tblW w:w="9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075" w:type="dxa"/>
            <w:gridSpan w:val="5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行政复议</w:t>
            </w:r>
          </w:p>
        </w:tc>
        <w:tc>
          <w:tcPr>
            <w:tcW w:w="6000" w:type="dxa"/>
            <w:gridSpan w:val="10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jc w:val="center"/>
        </w:trPr>
        <w:tc>
          <w:tcPr>
            <w:tcW w:w="600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尚未审结</w:t>
            </w:r>
          </w:p>
        </w:tc>
        <w:tc>
          <w:tcPr>
            <w:tcW w:w="660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总计</w:t>
            </w:r>
          </w:p>
        </w:tc>
        <w:tc>
          <w:tcPr>
            <w:tcW w:w="2970" w:type="dxa"/>
            <w:gridSpan w:val="5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未经复议直接起诉</w:t>
            </w:r>
          </w:p>
        </w:tc>
        <w:tc>
          <w:tcPr>
            <w:tcW w:w="3030" w:type="dxa"/>
            <w:gridSpan w:val="5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jc w:val="center"/>
        </w:trPr>
        <w:tc>
          <w:tcPr>
            <w:tcW w:w="600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5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尚未审结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总计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尚未审结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jc w:val="center"/>
        </w:trPr>
        <w:tc>
          <w:tcPr>
            <w:tcW w:w="60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lang w:val="en-US" w:eastAsia="zh-CN"/>
              </w:rPr>
              <w:t>0</w:t>
            </w:r>
          </w:p>
        </w:tc>
      </w:tr>
    </w:tbl>
    <w:p>
      <w:pPr>
        <w:adjustRightInd w:val="0"/>
        <w:snapToGrid w:val="0"/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存在的主要问题及改进情况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sz w:val="32"/>
          <w:szCs w:val="32"/>
        </w:rPr>
        <w:t>年，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浙江</w:t>
      </w:r>
      <w:r>
        <w:rPr>
          <w:rFonts w:hint="eastAsia" w:ascii="仿宋_GB2312" w:hAnsi="Calibri" w:eastAsia="仿宋_GB2312" w:cs="Times New Roman"/>
          <w:sz w:val="32"/>
          <w:szCs w:val="32"/>
        </w:rPr>
        <w:t>省气象局政府信息公开工作总体上取得了积极进展，但仍有较大的提升空间，主要表现在：我局信息公开工作的内部机制尚待进一步完善；随着经济社会发展和人民需求提高，在遵循保密原则的前提下，信息公开范围尚需进一步扩大；对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各</w:t>
      </w:r>
      <w:r>
        <w:rPr>
          <w:rFonts w:hint="eastAsia" w:ascii="仿宋_GB2312" w:hAnsi="Calibri" w:eastAsia="仿宋_GB2312" w:cs="Times New Roman"/>
          <w:sz w:val="32"/>
          <w:szCs w:val="32"/>
        </w:rPr>
        <w:t>直属单位、各市气象局政府信息公开指导工作有待进一步加强。需要继续在规范和完善公开内容、提高公开时效、健全相关制度、提升信息化程度、完善监督机制等方面下功夫。下一步，省气象局将将深入贯彻落实《条例》和《实施办法》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Calibri" w:eastAsia="仿宋_GB2312" w:cs="Times New Roman"/>
          <w:sz w:val="32"/>
          <w:szCs w:val="32"/>
        </w:rPr>
        <w:t>按照中国气象局关于全面推进政务公开决策部署要求，紧密结合工作实际，进一步补足短板、完善制度、改进工作，坚持以公开为常态、不公开为例外，明确公开重点，细化公开内容，增强公开实效，继续加强平台建设，加大工作力度，完善信息发布，进一步提高主动公开工作的质量和效益，推进省气象局政务公开工作再上新台阶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6E5CC1"/>
    <w:rsid w:val="5DB42162"/>
    <w:rsid w:val="61DC2492"/>
    <w:rsid w:val="6B9D373F"/>
    <w:rsid w:val="72C22CA9"/>
    <w:rsid w:val="7B1B5F9D"/>
    <w:rsid w:val="7D3ED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2024</Words>
  <Characters>2116</Characters>
  <Lines>0</Lines>
  <Paragraphs>0</Paragraphs>
  <TotalTime>4</TotalTime>
  <ScaleCrop>false</ScaleCrop>
  <LinksUpToDate>false</LinksUpToDate>
  <CharactersWithSpaces>2137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Hello</dc:creator>
  <cp:lastModifiedBy>guest</cp:lastModifiedBy>
  <dcterms:modified xsi:type="dcterms:W3CDTF">2022-01-25T10:50:11Z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A2C3104264BE40E58B2DBFFE7EEA1B27</vt:lpwstr>
  </property>
</Properties>
</file>